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6797" w14:textId="77777777" w:rsidR="00193FF2" w:rsidRPr="00DA6C9A" w:rsidRDefault="00193FF2" w:rsidP="00193FF2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DA6C9A">
        <w:rPr>
          <w:rFonts w:ascii="Comic Sans MS" w:hAnsi="Comic Sans MS" w:cs="Arial"/>
          <w:b/>
          <w:bCs/>
          <w:sz w:val="22"/>
          <w:szCs w:val="22"/>
        </w:rPr>
        <w:t>1 – Tenue du point de vente</w:t>
      </w:r>
    </w:p>
    <w:p w14:paraId="48A6D2D0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42F24FED" w14:textId="239071B4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Procéder à l’ouverture du magasin aux heures habituelles et à la mise en place des bijoux dans les</w:t>
      </w:r>
      <w:r>
        <w:rPr>
          <w:rFonts w:ascii="Comic Sans MS" w:hAnsi="Comic Sans MS" w:cs="Arial"/>
          <w:sz w:val="22"/>
          <w:szCs w:val="22"/>
        </w:rPr>
        <w:t xml:space="preserve"> vitrines.</w:t>
      </w:r>
    </w:p>
    <w:p w14:paraId="64F1132F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Accueil de la clientèle,</w:t>
      </w:r>
    </w:p>
    <w:p w14:paraId="0F79D4FC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Réalisation des vitrines et mise en place des marchandises,</w:t>
      </w:r>
    </w:p>
    <w:p w14:paraId="4FEC7208" w14:textId="6E5A29E5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Entretien intérieur et extérieur du point de vente</w:t>
      </w:r>
      <w:r>
        <w:rPr>
          <w:rFonts w:ascii="Comic Sans MS" w:hAnsi="Comic Sans MS" w:cs="Arial"/>
          <w:sz w:val="22"/>
          <w:szCs w:val="22"/>
        </w:rPr>
        <w:t>,</w:t>
      </w:r>
    </w:p>
    <w:p w14:paraId="3CDF765F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Etiquetage des marchandises,</w:t>
      </w:r>
    </w:p>
    <w:p w14:paraId="39C6E4CA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Faire les remises en banque.</w:t>
      </w:r>
    </w:p>
    <w:p w14:paraId="4D1B7B75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325C1D8F" w14:textId="77777777" w:rsidR="00193FF2" w:rsidRPr="00DA6C9A" w:rsidRDefault="00193FF2" w:rsidP="00193FF2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DA6C9A">
        <w:rPr>
          <w:rFonts w:ascii="Comic Sans MS" w:hAnsi="Comic Sans MS" w:cs="Arial"/>
          <w:b/>
          <w:bCs/>
          <w:sz w:val="22"/>
          <w:szCs w:val="22"/>
        </w:rPr>
        <w:t>2 – Vente, gestion du stock et du SAV</w:t>
      </w:r>
    </w:p>
    <w:p w14:paraId="12E6B990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38698F25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Prises de commandes et enregistrement des commandes clients,</w:t>
      </w:r>
    </w:p>
    <w:p w14:paraId="44A5635F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Enregistrement informatique sans délai,</w:t>
      </w:r>
    </w:p>
    <w:p w14:paraId="17E200B1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Tenue de la caisse,</w:t>
      </w:r>
    </w:p>
    <w:p w14:paraId="7B523DD0" w14:textId="32093512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Emission journalière des bons de commande</w:t>
      </w:r>
      <w:r>
        <w:rPr>
          <w:rFonts w:ascii="Comic Sans MS" w:hAnsi="Comic Sans MS" w:cs="Arial"/>
          <w:sz w:val="22"/>
          <w:szCs w:val="22"/>
        </w:rPr>
        <w:t>,</w:t>
      </w:r>
    </w:p>
    <w:p w14:paraId="12D45BC0" w14:textId="2B454EEB" w:rsidR="00193FF2" w:rsidRPr="00193FF2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Réception des livraisons</w:t>
      </w:r>
      <w:r>
        <w:rPr>
          <w:rFonts w:ascii="Comic Sans MS" w:hAnsi="Comic Sans MS" w:cs="Arial"/>
          <w:sz w:val="22"/>
          <w:szCs w:val="22"/>
        </w:rPr>
        <w:t>,</w:t>
      </w:r>
    </w:p>
    <w:p w14:paraId="184E707E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Préparation des réparations avant envoi chez les prestataires,</w:t>
      </w:r>
    </w:p>
    <w:p w14:paraId="3501ADC4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Suivi et relance des prestataires,</w:t>
      </w:r>
    </w:p>
    <w:p w14:paraId="1C740DD9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Réception des réparations en retour,</w:t>
      </w:r>
    </w:p>
    <w:p w14:paraId="2B4408E9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Enregistrement informatique et appel des clients.</w:t>
      </w:r>
    </w:p>
    <w:p w14:paraId="6C16ACA2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 xml:space="preserve">Procéder au rachat d’or en suivant la procédure décrite dans la note de service. </w:t>
      </w:r>
    </w:p>
    <w:p w14:paraId="3CE9A276" w14:textId="0097AFEC" w:rsidR="00193FF2" w:rsidRPr="00193FF2" w:rsidRDefault="00193FF2" w:rsidP="00193FF2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</w:t>
      </w:r>
      <w:r w:rsidRPr="00193FF2">
        <w:rPr>
          <w:rFonts w:ascii="Comic Sans MS" w:hAnsi="Comic Sans MS"/>
          <w:color w:val="000000"/>
          <w:sz w:val="22"/>
          <w:szCs w:val="22"/>
        </w:rPr>
        <w:t>rocéder au changement de pile jusqu’à 50 mètres d’étanchéité</w:t>
      </w:r>
    </w:p>
    <w:p w14:paraId="6A0A5A03" w14:textId="5E4760F5" w:rsidR="00193FF2" w:rsidRPr="00193FF2" w:rsidRDefault="00193FF2" w:rsidP="00193FF2">
      <w:pPr>
        <w:numPr>
          <w:ilvl w:val="0"/>
          <w:numId w:val="1"/>
        </w:num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</w:t>
      </w:r>
      <w:r w:rsidRPr="00193FF2">
        <w:rPr>
          <w:rFonts w:ascii="Comic Sans MS" w:hAnsi="Comic Sans MS"/>
          <w:color w:val="000000"/>
          <w:sz w:val="22"/>
          <w:szCs w:val="22"/>
        </w:rPr>
        <w:t>ercer les oreilles des clients à partir de l’âge de 12 mois révolus</w:t>
      </w:r>
    </w:p>
    <w:p w14:paraId="2A2C1A6E" w14:textId="77777777" w:rsidR="00193FF2" w:rsidRPr="00193FF2" w:rsidRDefault="00193FF2" w:rsidP="00193FF2">
      <w:pPr>
        <w:ind w:left="720"/>
        <w:jc w:val="both"/>
        <w:rPr>
          <w:rFonts w:ascii="Comic Sans MS" w:hAnsi="Comic Sans MS" w:cs="Arial"/>
          <w:color w:val="FF0000"/>
          <w:sz w:val="22"/>
          <w:szCs w:val="22"/>
        </w:rPr>
      </w:pPr>
    </w:p>
    <w:p w14:paraId="78FEB2AB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5E19399D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08C420AB" w14:textId="77777777" w:rsidR="00193FF2" w:rsidRPr="00DA6C9A" w:rsidRDefault="00193FF2" w:rsidP="00193FF2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DA6C9A">
        <w:rPr>
          <w:rFonts w:ascii="Comic Sans MS" w:hAnsi="Comic Sans MS" w:cs="Arial"/>
          <w:b/>
          <w:bCs/>
          <w:sz w:val="22"/>
          <w:szCs w:val="22"/>
        </w:rPr>
        <w:t>3 – Inventaire</w:t>
      </w:r>
    </w:p>
    <w:p w14:paraId="6725F16C" w14:textId="77777777" w:rsidR="00193FF2" w:rsidRPr="00DA6C9A" w:rsidRDefault="00193FF2" w:rsidP="00193FF2">
      <w:pPr>
        <w:jc w:val="both"/>
        <w:rPr>
          <w:rFonts w:ascii="Comic Sans MS" w:hAnsi="Comic Sans MS" w:cs="Arial"/>
          <w:sz w:val="22"/>
          <w:szCs w:val="22"/>
        </w:rPr>
      </w:pPr>
    </w:p>
    <w:p w14:paraId="35ABAA01" w14:textId="77777777" w:rsidR="00193FF2" w:rsidRPr="00DA6C9A" w:rsidRDefault="00193FF2" w:rsidP="00193FF2">
      <w:pPr>
        <w:numPr>
          <w:ilvl w:val="0"/>
          <w:numId w:val="1"/>
        </w:numPr>
        <w:jc w:val="both"/>
        <w:rPr>
          <w:rFonts w:ascii="Comic Sans MS" w:hAnsi="Comic Sans MS" w:cs="Arial"/>
          <w:sz w:val="22"/>
          <w:szCs w:val="22"/>
        </w:rPr>
      </w:pPr>
      <w:r w:rsidRPr="00DA6C9A">
        <w:rPr>
          <w:rFonts w:ascii="Comic Sans MS" w:hAnsi="Comic Sans MS" w:cs="Arial"/>
          <w:sz w:val="22"/>
          <w:szCs w:val="22"/>
        </w:rPr>
        <w:t>Réalisation de l’inventaire physique,</w:t>
      </w:r>
    </w:p>
    <w:p w14:paraId="69061A83" w14:textId="77777777" w:rsidR="00EB2BBD" w:rsidRDefault="00EB2BBD"/>
    <w:sectPr w:rsidR="00EB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D36"/>
    <w:multiLevelType w:val="hybridMultilevel"/>
    <w:tmpl w:val="52FCFEF4"/>
    <w:lvl w:ilvl="0" w:tplc="DC0E8C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F2"/>
    <w:rsid w:val="00193FF2"/>
    <w:rsid w:val="00E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B993"/>
  <w15:chartTrackingRefBased/>
  <w15:docId w15:val="{9BCE1BA8-4142-42DB-990E-54D46094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DUCHEIX</dc:creator>
  <cp:keywords/>
  <dc:description/>
  <cp:lastModifiedBy>Virginie DUCHEIX</cp:lastModifiedBy>
  <cp:revision>1</cp:revision>
  <dcterms:created xsi:type="dcterms:W3CDTF">2022-03-12T09:40:00Z</dcterms:created>
  <dcterms:modified xsi:type="dcterms:W3CDTF">2022-03-12T09:46:00Z</dcterms:modified>
</cp:coreProperties>
</file>